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9C2D4" w14:textId="77777777" w:rsidR="00974957" w:rsidRDefault="00974957"/>
    <w:tbl>
      <w:tblPr>
        <w:tblpPr w:vertAnchor="page" w:horzAnchor="margin" w:tblpY="3119"/>
        <w:tblW w:w="10495" w:type="dxa"/>
        <w:tblLayout w:type="fixed"/>
        <w:tblCellMar>
          <w:left w:w="0" w:type="dxa"/>
          <w:right w:w="0" w:type="dxa"/>
        </w:tblCellMar>
        <w:tblLook w:val="04A0" w:firstRow="1" w:lastRow="0" w:firstColumn="1" w:lastColumn="0" w:noHBand="0" w:noVBand="1"/>
      </w:tblPr>
      <w:tblGrid>
        <w:gridCol w:w="10495"/>
      </w:tblGrid>
      <w:tr w:rsidR="009D3E05" w:rsidRPr="006C3185" w14:paraId="408975D0" w14:textId="77777777" w:rsidTr="00974957">
        <w:trPr>
          <w:trHeight w:hRule="exact" w:val="7797"/>
        </w:trPr>
        <w:tc>
          <w:tcPr>
            <w:tcW w:w="10495" w:type="dxa"/>
          </w:tcPr>
          <w:p w14:paraId="3E721688" w14:textId="4819616D" w:rsidR="00974957" w:rsidRPr="00974957" w:rsidRDefault="00974957" w:rsidP="00974957">
            <w:pPr>
              <w:pStyle w:val="Title"/>
              <w:rPr>
                <w:rStyle w:val="TitleChar"/>
                <w:sz w:val="20"/>
                <w:szCs w:val="20"/>
                <w:lang w:val="en-AU"/>
              </w:rPr>
            </w:pPr>
            <w:r w:rsidRPr="00206F2C">
              <w:rPr>
                <w:sz w:val="20"/>
                <w:szCs w:val="20"/>
                <w:lang w:val="en-AU"/>
              </w:rPr>
              <w:t>[HEADING OPTIONS]</w:t>
            </w:r>
          </w:p>
          <w:p w14:paraId="5CF46094" w14:textId="6F08C4C8" w:rsidR="00527D60" w:rsidRPr="006C3185" w:rsidRDefault="00527D60" w:rsidP="006C3185">
            <w:pPr>
              <w:rPr>
                <w:rStyle w:val="TitleChar"/>
                <w:rFonts w:eastAsia="Calibri"/>
              </w:rPr>
            </w:pPr>
            <w:proofErr w:type="spellStart"/>
            <w:r w:rsidRPr="006C3185">
              <w:rPr>
                <w:rStyle w:val="TitleChar"/>
                <w:rFonts w:eastAsia="Calibri"/>
              </w:rPr>
              <w:t>Paying</w:t>
            </w:r>
            <w:proofErr w:type="spellEnd"/>
            <w:r w:rsidRPr="006C3185">
              <w:rPr>
                <w:rStyle w:val="TitleChar"/>
                <w:rFonts w:eastAsia="Calibri"/>
              </w:rPr>
              <w:t xml:space="preserve"> it safe: Staying insured with a small super </w:t>
            </w:r>
            <w:proofErr w:type="gramStart"/>
            <w:r w:rsidRPr="006C3185">
              <w:rPr>
                <w:rStyle w:val="TitleChar"/>
                <w:rFonts w:eastAsia="Calibri"/>
              </w:rPr>
              <w:t>balance</w:t>
            </w:r>
            <w:proofErr w:type="gramEnd"/>
          </w:p>
          <w:p w14:paraId="1880A097" w14:textId="6871C759" w:rsidR="009D3E05" w:rsidRPr="006C3185" w:rsidRDefault="0446530E" w:rsidP="3F0DF35E">
            <w:pPr>
              <w:rPr>
                <w:rStyle w:val="TitleChar"/>
                <w:rFonts w:ascii="Arial" w:eastAsia="Calibri" w:hAnsi="Arial"/>
              </w:rPr>
            </w:pPr>
            <w:r w:rsidRPr="3F0DF35E">
              <w:rPr>
                <w:rStyle w:val="TitleChar"/>
                <w:rFonts w:ascii="Arial" w:eastAsia="Calibri" w:hAnsi="Arial"/>
              </w:rPr>
              <w:t xml:space="preserve">Low </w:t>
            </w:r>
            <w:r w:rsidR="40B20466" w:rsidRPr="3F0DF35E">
              <w:rPr>
                <w:rStyle w:val="TitleChar"/>
                <w:rFonts w:ascii="Arial" w:eastAsia="Calibri" w:hAnsi="Arial"/>
              </w:rPr>
              <w:t xml:space="preserve">super </w:t>
            </w:r>
            <w:r w:rsidRPr="3F0DF35E">
              <w:rPr>
                <w:rStyle w:val="TitleChar"/>
                <w:rFonts w:ascii="Arial" w:eastAsia="Calibri" w:hAnsi="Arial"/>
              </w:rPr>
              <w:t xml:space="preserve">balance may affect your </w:t>
            </w:r>
            <w:r w:rsidR="1C9E1269" w:rsidRPr="3F0DF35E">
              <w:rPr>
                <w:rStyle w:val="TitleChar"/>
                <w:rFonts w:ascii="Arial" w:eastAsia="Calibri" w:hAnsi="Arial"/>
              </w:rPr>
              <w:t xml:space="preserve">insurance </w:t>
            </w:r>
            <w:r w:rsidRPr="3F0DF35E">
              <w:rPr>
                <w:rStyle w:val="TitleChar"/>
                <w:rFonts w:ascii="Arial" w:eastAsia="Calibri" w:hAnsi="Arial"/>
              </w:rPr>
              <w:t>protection</w:t>
            </w:r>
          </w:p>
          <w:p w14:paraId="44EE3013" w14:textId="7BFC9843" w:rsidR="009D3E05" w:rsidRDefault="484964AA" w:rsidP="3F0DF35E">
            <w:pPr>
              <w:rPr>
                <w:rStyle w:val="TitleChar"/>
                <w:rFonts w:ascii="Arial" w:eastAsia="Calibri" w:hAnsi="Arial"/>
              </w:rPr>
            </w:pPr>
            <w:r w:rsidRPr="3F0DF35E">
              <w:rPr>
                <w:rStyle w:val="TitleChar"/>
                <w:rFonts w:ascii="Arial" w:eastAsia="Calibri" w:hAnsi="Arial"/>
              </w:rPr>
              <w:t xml:space="preserve">Check your super balance to ensure you are </w:t>
            </w:r>
            <w:proofErr w:type="gramStart"/>
            <w:r w:rsidRPr="3F0DF35E">
              <w:rPr>
                <w:rStyle w:val="TitleChar"/>
                <w:rFonts w:ascii="Arial" w:eastAsia="Calibri" w:hAnsi="Arial"/>
              </w:rPr>
              <w:t>insured</w:t>
            </w:r>
            <w:proofErr w:type="gramEnd"/>
          </w:p>
          <w:p w14:paraId="03CB38E1" w14:textId="77777777" w:rsidR="00974957" w:rsidRPr="006C3185" w:rsidRDefault="00974957" w:rsidP="3F0DF35E">
            <w:pPr>
              <w:rPr>
                <w:rStyle w:val="TitleChar"/>
                <w:rFonts w:ascii="Arial" w:eastAsia="Calibri" w:hAnsi="Arial"/>
              </w:rPr>
            </w:pPr>
          </w:p>
          <w:p w14:paraId="6EE3D629" w14:textId="078FD6A3" w:rsidR="00974957" w:rsidRPr="000479D4" w:rsidRDefault="000479D4" w:rsidP="000479D4">
            <w:pPr>
              <w:rPr>
                <w:lang w:val="en-AU"/>
              </w:rPr>
            </w:pPr>
            <w:r>
              <w:rPr>
                <w:lang w:val="en-AU"/>
              </w:rPr>
              <w:t>[</w:t>
            </w:r>
            <w:r w:rsidR="00D75BF2">
              <w:rPr>
                <w:lang w:val="en-AU"/>
              </w:rPr>
              <w:t>SUBHEADING</w:t>
            </w:r>
            <w:r>
              <w:rPr>
                <w:lang w:val="en-AU"/>
              </w:rPr>
              <w:t>]</w:t>
            </w:r>
          </w:p>
          <w:p w14:paraId="37011B84" w14:textId="0C4930DA" w:rsidR="009D3E05" w:rsidRPr="006C3185" w:rsidRDefault="27DBB621" w:rsidP="006C3185">
            <w:pPr>
              <w:pStyle w:val="Subtitle"/>
              <w:rPr>
                <w:rFonts w:ascii="Arial" w:hAnsi="Arial"/>
                <w:b/>
              </w:rPr>
            </w:pPr>
            <w:r>
              <w:t>Insurance through superannuation is one of the easiest ways to protect yourself from life’s surprises, but if you’ve only saved a few thousand dollars you may be missing out.</w:t>
            </w:r>
          </w:p>
        </w:tc>
      </w:tr>
    </w:tbl>
    <w:p w14:paraId="747984C0" w14:textId="4DF619AE"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6763097F" w14:textId="71F4115F" w:rsidR="00D75BF2" w:rsidRPr="00D75BF2" w:rsidRDefault="00D75BF2" w:rsidP="00527D60">
      <w:pPr>
        <w:rPr>
          <w:lang w:val="en-AU"/>
        </w:rPr>
      </w:pPr>
      <w:r>
        <w:rPr>
          <w:lang w:val="en-AU"/>
        </w:rPr>
        <w:t>[BODY COPY]</w:t>
      </w:r>
    </w:p>
    <w:p w14:paraId="3CD837D2" w14:textId="2FBC5704" w:rsidR="00527D60" w:rsidRDefault="00527D60" w:rsidP="00527D60">
      <w:r>
        <w:t>Superannuation is a popular way to get insured, with more than 70% Australians’ life insurance policies held this way.</w:t>
      </w:r>
      <w:r>
        <w:rPr>
          <w:rStyle w:val="FootnoteReference"/>
        </w:rPr>
        <w:footnoteReference w:id="2"/>
      </w:r>
      <w:r>
        <w:t xml:space="preserve"> Super funds also offer total and permanent disablement (TPD) and income protection insurance to protect you if you can’t return to work after an injury or illness.</w:t>
      </w:r>
    </w:p>
    <w:p w14:paraId="4DE24FC0" w14:textId="77777777" w:rsidR="00527D60" w:rsidRDefault="00527D60" w:rsidP="00527D60">
      <w:r>
        <w:t xml:space="preserve">Until 2020, everyone with a super fund account was automatically covered under their fund’s group policy and the premiums paid alongside membership fees. It was a literal no-brainer. </w:t>
      </w:r>
    </w:p>
    <w:p w14:paraId="7E1A5821" w14:textId="77777777" w:rsidR="00527D60" w:rsidRDefault="00527D60" w:rsidP="00527D60">
      <w:r>
        <w:t>Those rules have since changed and if your savings are still on the smaller side, you may not be covered. It’s not just newer accounts that are affected, either. Some older accounts that included insurance have had their cover revoked as part of the transition to the new rules.</w:t>
      </w:r>
      <w:r>
        <w:rPr>
          <w:rStyle w:val="FootnoteReference"/>
        </w:rPr>
        <w:footnoteReference w:id="3"/>
      </w:r>
    </w:p>
    <w:p w14:paraId="53B3F2F5" w14:textId="77777777" w:rsidR="00527D60" w:rsidRDefault="00527D60" w:rsidP="00527D60">
      <w:pPr>
        <w:pStyle w:val="Heading1"/>
      </w:pPr>
      <w:r>
        <w:lastRenderedPageBreak/>
        <w:t>Who misses out?</w:t>
      </w:r>
    </w:p>
    <w:p w14:paraId="397C7C58" w14:textId="4E118963" w:rsidR="00527D60" w:rsidRDefault="00527D60" w:rsidP="00527D60">
      <w:r>
        <w:t xml:space="preserve">If you fall into any of the following </w:t>
      </w:r>
      <w:r w:rsidR="00443D69">
        <w:t>four</w:t>
      </w:r>
      <w:r>
        <w:t xml:space="preserve"> groups, you will need to check you are still covered by our insurance policy.</w:t>
      </w:r>
    </w:p>
    <w:p w14:paraId="77BAFF8D" w14:textId="77777777" w:rsidR="00527D60" w:rsidRDefault="00527D60">
      <w:pPr>
        <w:pStyle w:val="ListBullet"/>
      </w:pPr>
      <w:r>
        <w:rPr>
          <w:b/>
          <w:bCs/>
        </w:rPr>
        <w:t xml:space="preserve">Joined with a low balance: </w:t>
      </w:r>
      <w:r>
        <w:t>If you’ve joined our fund since April 2020 and have less than $6,000 in your account, we are unable to give you automatic protection.</w:t>
      </w:r>
    </w:p>
    <w:p w14:paraId="5BEABE48" w14:textId="77777777" w:rsidR="00527D60" w:rsidRDefault="00527D60">
      <w:pPr>
        <w:pStyle w:val="ListBullet"/>
      </w:pPr>
      <w:r>
        <w:rPr>
          <w:b/>
          <w:bCs/>
        </w:rPr>
        <w:t>Balance has fallen below $6,000:</w:t>
      </w:r>
      <w:r>
        <w:t xml:space="preserve"> We won’t immediately remove your insurance coverage if your balance falls below the $6,000 threshold, but you will need to be vigilant – if your balance has shrunk because you haven’t made contributions for a while you may be at risk of losing your insurance. Accounts that don’t receive contributions for 16 months lose their insurance.</w:t>
      </w:r>
    </w:p>
    <w:p w14:paraId="04F59653" w14:textId="77777777" w:rsidR="00443D69" w:rsidRDefault="00527D60">
      <w:pPr>
        <w:pStyle w:val="ListBullet"/>
      </w:pPr>
      <w:r>
        <w:rPr>
          <w:b/>
          <w:bCs/>
        </w:rPr>
        <w:t>Low balances before the rule changes:</w:t>
      </w:r>
      <w:r>
        <w:t xml:space="preserve"> If you opened your account with us before 2020, you were probably covered under our insurance at the time. But if your account was below $6,000 between November 2019 and April 2020, your cover may have been cancelled, unless you opted back into insurance early.</w:t>
      </w:r>
    </w:p>
    <w:p w14:paraId="5792A5F3" w14:textId="2D787458" w:rsidR="00527D60" w:rsidRPr="00A505AA" w:rsidRDefault="00A505AA" w:rsidP="00A505AA">
      <w:pPr>
        <w:pStyle w:val="ListBullet"/>
        <w:rPr>
          <w:lang w:val="en-AU" w:eastAsia="en-AU"/>
        </w:rPr>
      </w:pPr>
      <w:r w:rsidRPr="00A505AA">
        <w:rPr>
          <w:b/>
          <w:bCs/>
          <w:lang w:val="en-AU" w:eastAsia="en-AU"/>
        </w:rPr>
        <w:t>Under 25:</w:t>
      </w:r>
      <w:r>
        <w:rPr>
          <w:lang w:val="en-AU" w:eastAsia="en-AU"/>
        </w:rPr>
        <w:t xml:space="preserve"> </w:t>
      </w:r>
      <w:r w:rsidR="00326362">
        <w:rPr>
          <w:lang w:val="en-AU" w:eastAsia="en-AU"/>
        </w:rPr>
        <w:t>I</w:t>
      </w:r>
      <w:r w:rsidR="00443D69" w:rsidRPr="00443D69">
        <w:rPr>
          <w:lang w:val="en-AU" w:eastAsia="en-AU"/>
        </w:rPr>
        <w:t xml:space="preserve">nsurance cover </w:t>
      </w:r>
      <w:r w:rsidR="00326362">
        <w:rPr>
          <w:lang w:val="en-AU" w:eastAsia="en-AU"/>
        </w:rPr>
        <w:t xml:space="preserve">is no longer set up automatically </w:t>
      </w:r>
      <w:r w:rsidR="00443D69" w:rsidRPr="00443D69">
        <w:rPr>
          <w:lang w:val="en-AU" w:eastAsia="en-AU"/>
        </w:rPr>
        <w:t>on new accounts unless you are 25 years of age or older and have more than $6,000 in your account.</w:t>
      </w:r>
      <w:r w:rsidR="00527D60">
        <w:t xml:space="preserve"> </w:t>
      </w:r>
    </w:p>
    <w:p w14:paraId="2FF5344B" w14:textId="77777777" w:rsidR="00527D60" w:rsidRDefault="00527D60" w:rsidP="00527D60">
      <w:pPr>
        <w:pStyle w:val="Heading1"/>
        <w:rPr>
          <w:shd w:val="clear" w:color="auto" w:fill="FFFFFF"/>
        </w:rPr>
      </w:pPr>
      <w:bookmarkStart w:id="0" w:name="_Hlk113215447"/>
      <w:r>
        <w:rPr>
          <w:shd w:val="clear" w:color="auto" w:fill="FFFFFF"/>
        </w:rPr>
        <w:t>How to get yourself covered</w:t>
      </w:r>
    </w:p>
    <w:p w14:paraId="6CE3F2FE" w14:textId="77777777" w:rsidR="00527D60" w:rsidRDefault="00527D60" w:rsidP="00527D60">
      <w:r>
        <w:t>There’s no need to worry if you think you fall into any of the categories above. We’ve made it easy for you to check your coverage or apply to join by following these steps.</w:t>
      </w:r>
    </w:p>
    <w:p w14:paraId="7FEDDAA1" w14:textId="77777777" w:rsidR="00527D60" w:rsidRPr="00133B74" w:rsidRDefault="00527D60">
      <w:pPr>
        <w:pStyle w:val="ListNumbered"/>
        <w:rPr>
          <w:b/>
          <w:bCs/>
        </w:rPr>
      </w:pPr>
      <w:r w:rsidRPr="00CC0E7C">
        <w:rPr>
          <w:b/>
          <w:bCs/>
        </w:rPr>
        <w:t>Check to see if you’re covered:</w:t>
      </w:r>
      <w:r>
        <w:rPr>
          <w:b/>
          <w:bCs/>
        </w:rPr>
        <w:t xml:space="preserve"> </w:t>
      </w:r>
      <w:r>
        <w:t xml:space="preserve">If you’re unsure whether you already have insurance through your super account, you can log into your account and check your annual statement or simply give us a call on </w:t>
      </w:r>
      <w:r>
        <w:rPr>
          <w:rStyle w:val="normaltextrun"/>
          <w:rFonts w:cs="Segoe UI"/>
          <w:color w:val="FF0000"/>
          <w:bdr w:val="none" w:sz="0" w:space="0" w:color="auto" w:frame="1"/>
        </w:rPr>
        <w:t>&lt;&lt;phone number&gt;&gt;</w:t>
      </w:r>
      <w:r>
        <w:t xml:space="preserve">. </w:t>
      </w:r>
    </w:p>
    <w:p w14:paraId="62E9431B" w14:textId="77777777" w:rsidR="00527D60" w:rsidRPr="00000A13" w:rsidRDefault="00527D60">
      <w:pPr>
        <w:pStyle w:val="ListNumbered"/>
        <w:rPr>
          <w:b/>
          <w:bCs/>
        </w:rPr>
      </w:pPr>
      <w:r>
        <w:rPr>
          <w:b/>
          <w:bCs/>
        </w:rPr>
        <w:t xml:space="preserve">Work out how much cover you need: </w:t>
      </w:r>
      <w:r>
        <w:t xml:space="preserve">Although we offer a default level of insurance for our members, you can apply to have </w:t>
      </w:r>
      <w:proofErr w:type="gramStart"/>
      <w:r>
        <w:t>more or less cover</w:t>
      </w:r>
      <w:proofErr w:type="gramEnd"/>
      <w:r>
        <w:t xml:space="preserve"> to meet your lifestyle. If you’re unsure how much cover to apply for, try using our insurance calculator. It only takes a few minutes and will give you a clearer picture of what you may need.</w:t>
      </w:r>
    </w:p>
    <w:p w14:paraId="29C03CF3" w14:textId="77777777" w:rsidR="00527D60" w:rsidRPr="00CC0E7C" w:rsidRDefault="00527D60">
      <w:pPr>
        <w:pStyle w:val="ListNumbered"/>
        <w:rPr>
          <w:b/>
          <w:bCs/>
        </w:rPr>
      </w:pPr>
      <w:r>
        <w:rPr>
          <w:b/>
          <w:bCs/>
        </w:rPr>
        <w:t xml:space="preserve">Apply online: </w:t>
      </w:r>
      <w:r>
        <w:t xml:space="preserve">Once you’ve worked out how much coverage you need, the last step is to apply using our online application form. If you prefer pen, paper and post, printable applications are available here, too. </w:t>
      </w:r>
    </w:p>
    <w:p w14:paraId="4EEEFD75" w14:textId="77777777" w:rsidR="00527D60" w:rsidRDefault="00527D60" w:rsidP="00527D60">
      <w:r>
        <w:t xml:space="preserve">If you’re stuck on any of the steps above or have a burning question you want answered, give us a call on </w:t>
      </w:r>
      <w:r>
        <w:rPr>
          <w:rStyle w:val="normaltextrun"/>
          <w:rFonts w:cs="Segoe UI"/>
          <w:color w:val="FF0000"/>
          <w:bdr w:val="none" w:sz="0" w:space="0" w:color="auto" w:frame="1"/>
        </w:rPr>
        <w:t>&lt;&lt;phone number&gt;&gt;</w:t>
      </w:r>
      <w:r>
        <w:t xml:space="preserve"> to have a chat about the best options for you.</w:t>
      </w:r>
    </w:p>
    <w:p w14:paraId="417E60C6" w14:textId="77777777" w:rsidR="00527D60" w:rsidRDefault="00527D60" w:rsidP="00E45A44"/>
    <w:p w14:paraId="28535BA8" w14:textId="300D3B2A" w:rsidR="00527D60" w:rsidRPr="008234CA" w:rsidRDefault="00527D60" w:rsidP="008234CA">
      <w:pPr>
        <w:tabs>
          <w:tab w:val="left" w:pos="7218"/>
        </w:tabs>
      </w:pPr>
      <w:r w:rsidRPr="008234CA">
        <w:t>[</w:t>
      </w:r>
      <w:r w:rsidR="008234CA" w:rsidRPr="008234CA">
        <w:t>CALL OUT QUOTE</w:t>
      </w:r>
      <w:r w:rsidRPr="008234CA">
        <w:t>]</w:t>
      </w:r>
      <w:r w:rsidR="008234CA">
        <w:tab/>
      </w:r>
    </w:p>
    <w:p w14:paraId="20EFF9B3" w14:textId="77777777" w:rsidR="00527D60" w:rsidRPr="008234CA" w:rsidRDefault="00527D60" w:rsidP="00E45A44">
      <w:pPr>
        <w:rPr>
          <w:b/>
          <w:bCs/>
        </w:rPr>
      </w:pPr>
      <w:r w:rsidRPr="008234CA">
        <w:rPr>
          <w:b/>
          <w:bCs/>
        </w:rPr>
        <w:t>“Insurance through super is an affordable and popular way for Australians to protect themselves but be careful, if you have less than $6,000 in your account you may not be covered.”</w:t>
      </w:r>
    </w:p>
    <w:p w14:paraId="314B0E50" w14:textId="77777777" w:rsidR="00527D60" w:rsidRPr="008234CA" w:rsidRDefault="00527D60" w:rsidP="00E45A44"/>
    <w:p w14:paraId="2770D513" w14:textId="40A36A81" w:rsidR="00527D60" w:rsidRDefault="00527D60" w:rsidP="00E45A44">
      <w:r w:rsidRPr="008234CA">
        <w:t>[</w:t>
      </w:r>
      <w:r w:rsidR="008234CA" w:rsidRPr="008234CA">
        <w:t>CALL OUT BOX</w:t>
      </w:r>
      <w:r w:rsidRPr="008234CA">
        <w:t>]</w:t>
      </w:r>
    </w:p>
    <w:p w14:paraId="1DC7B045" w14:textId="77777777" w:rsidR="00527D60" w:rsidRPr="006A2FE2" w:rsidRDefault="00527D60" w:rsidP="006C3185">
      <w:pPr>
        <w:pStyle w:val="Heading1"/>
      </w:pPr>
      <w:r>
        <w:t>Why hold insurance through super?</w:t>
      </w:r>
    </w:p>
    <w:p w14:paraId="10C20423" w14:textId="77777777" w:rsidR="00527D60" w:rsidRPr="00282372" w:rsidRDefault="00527D60" w:rsidP="006C3185">
      <w:r>
        <w:t xml:space="preserve">There are several reasons why Australians choose to hold their insurance through their superannuation account. While insurance through super has some downsides (for example, the maximum you can be insured for isn’t as big as you might find outside super), it also has many benefits. These include: </w:t>
      </w:r>
    </w:p>
    <w:p w14:paraId="7E25679C" w14:textId="77777777" w:rsidR="00527D60" w:rsidRPr="006C3185" w:rsidRDefault="00527D60">
      <w:pPr>
        <w:pStyle w:val="ListNumbered"/>
        <w:numPr>
          <w:ilvl w:val="0"/>
          <w:numId w:val="7"/>
        </w:numPr>
        <w:ind w:left="284" w:hanging="284"/>
      </w:pPr>
      <w:r w:rsidRPr="006C3185">
        <w:t>cheaper premiums because policies are bought in bulk</w:t>
      </w:r>
    </w:p>
    <w:p w14:paraId="7C04D503" w14:textId="77777777" w:rsidR="00527D60" w:rsidRPr="006C3185" w:rsidRDefault="00527D60">
      <w:pPr>
        <w:pStyle w:val="ListNumbered"/>
      </w:pPr>
      <w:r w:rsidRPr="006C3185">
        <w:lastRenderedPageBreak/>
        <w:t>simplified payments – premiums are automatically taken from your super like other fees</w:t>
      </w:r>
    </w:p>
    <w:p w14:paraId="606CD258" w14:textId="77777777" w:rsidR="00527D60" w:rsidRPr="006C3185" w:rsidRDefault="00527D60">
      <w:pPr>
        <w:pStyle w:val="ListNumbered"/>
      </w:pPr>
      <w:r w:rsidRPr="006C3185">
        <w:t>health checks aren’t necessary for some levels of cover</w:t>
      </w:r>
    </w:p>
    <w:p w14:paraId="49CE565B" w14:textId="77777777" w:rsidR="00527D60" w:rsidRPr="006C3185" w:rsidRDefault="00527D60">
      <w:pPr>
        <w:pStyle w:val="ListNumbered"/>
      </w:pPr>
      <w:r w:rsidRPr="006C3185">
        <w:t xml:space="preserve">super’s tax benefits can make paying premiums through your account more tax effective. </w:t>
      </w:r>
    </w:p>
    <w:p w14:paraId="1CA771EF" w14:textId="77777777" w:rsidR="00527D60" w:rsidRPr="00E45A44" w:rsidRDefault="00527D60" w:rsidP="00E45A44"/>
    <w:bookmarkEnd w:id="0"/>
    <w:p w14:paraId="4CDCB01A" w14:textId="77777777" w:rsidR="00527D60" w:rsidRDefault="00527D60"/>
    <w:p w14:paraId="03E46429" w14:textId="77777777" w:rsidR="00360C62" w:rsidRPr="000103C0" w:rsidRDefault="00360C62" w:rsidP="00360C62">
      <w:pPr>
        <w:rPr>
          <w:lang w:val="es-ES"/>
        </w:rPr>
      </w:pPr>
    </w:p>
    <w:sectPr w:rsidR="00360C62" w:rsidRPr="000103C0"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DCB5A" w14:textId="77777777" w:rsidR="00D47E8D" w:rsidRDefault="00D47E8D" w:rsidP="004E7B7E">
      <w:r>
        <w:separator/>
      </w:r>
    </w:p>
  </w:endnote>
  <w:endnote w:type="continuationSeparator" w:id="0">
    <w:p w14:paraId="5B6FC67C" w14:textId="77777777" w:rsidR="00D47E8D" w:rsidRDefault="00D47E8D" w:rsidP="004E7B7E">
      <w:r>
        <w:continuationSeparator/>
      </w:r>
    </w:p>
  </w:endnote>
  <w:endnote w:type="continuationNotice" w:id="1">
    <w:p w14:paraId="2ABE780D" w14:textId="77777777" w:rsidR="00D47E8D" w:rsidRDefault="00D47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D23C" w14:textId="77777777" w:rsidR="009D3E05" w:rsidRPr="00EF4F26" w:rsidRDefault="009D3E05" w:rsidP="00D70DEA">
    <w:pPr>
      <w:pStyle w:val="Footer"/>
    </w:pPr>
    <w:r w:rsidRPr="00EF4F26">
      <w:t>INTERNAL USE ONLY</w:t>
    </w:r>
  </w:p>
  <w:p w14:paraId="7510071C"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DF8F" w14:textId="77777777" w:rsidR="009D3E05" w:rsidRPr="00D70DEA" w:rsidRDefault="00E11721" w:rsidP="00D70DEA">
    <w:pPr>
      <w:pStyle w:val="Footer"/>
    </w:pPr>
    <w:r>
      <w:rPr>
        <w:noProof/>
      </w:rPr>
      <mc:AlternateContent>
        <mc:Choice Requires="wps">
          <w:drawing>
            <wp:anchor distT="0" distB="0" distL="114300" distR="114300" simplePos="1" relativeHeight="251658241" behindDoc="0" locked="0" layoutInCell="0" allowOverlap="1" wp14:anchorId="429AB00A" wp14:editId="43603996">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AFB7F9"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9AB00A"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1AFB7F9"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EB18"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2EB5" w14:textId="0C908ECE" w:rsidR="00E860D8" w:rsidRPr="006D29FC" w:rsidRDefault="00E860D8" w:rsidP="00E860D8">
    <w:pPr>
      <w:shd w:val="clear" w:color="auto" w:fill="FFFFFF"/>
      <w:spacing w:after="150"/>
      <w:rPr>
        <w:rFonts w:ascii="Arial" w:hAnsi="Arial" w:cs="Arial"/>
        <w:color w:val="999999"/>
        <w:sz w:val="18"/>
        <w:szCs w:val="18"/>
        <w:lang w:eastAsia="en-AU"/>
      </w:rPr>
    </w:pPr>
    <w:r w:rsidRPr="006D29FC">
      <w:rPr>
        <w:rFonts w:ascii="Arial" w:hAnsi="Arial" w:cs="Arial"/>
        <w:noProof/>
        <w:color w:val="999999"/>
        <w:sz w:val="18"/>
        <w:szCs w:val="18"/>
        <w:lang w:eastAsia="en-AU"/>
      </w:rPr>
      <mc:AlternateContent>
        <mc:Choice Requires="wps">
          <w:drawing>
            <wp:anchor distT="0" distB="0" distL="114300" distR="114300" simplePos="0" relativeHeight="251660292" behindDoc="0" locked="0" layoutInCell="0" allowOverlap="1" wp14:anchorId="58CD9DFA" wp14:editId="63326426">
              <wp:simplePos x="0" y="0"/>
              <wp:positionH relativeFrom="page">
                <wp:posOffset>0</wp:posOffset>
              </wp:positionH>
              <wp:positionV relativeFrom="page">
                <wp:posOffset>10227945</wp:posOffset>
              </wp:positionV>
              <wp:extent cx="7560310" cy="273050"/>
              <wp:effectExtent l="0" t="0" r="0" b="12700"/>
              <wp:wrapNone/>
              <wp:docPr id="2"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73E7EA" w14:textId="77777777" w:rsidR="00E860D8" w:rsidRPr="000D71CA" w:rsidRDefault="00E860D8" w:rsidP="00E860D8">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CD9DFA"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3A73E7EA" w14:textId="77777777" w:rsidR="00E860D8" w:rsidRPr="000D71CA" w:rsidRDefault="00E860D8" w:rsidP="00E860D8">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6D29FC">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6D29FC">
      <w:rPr>
        <w:rFonts w:ascii="Arial" w:hAnsi="Arial" w:cs="Arial"/>
        <w:color w:val="999999"/>
        <w:sz w:val="18"/>
        <w:szCs w:val="18"/>
        <w:lang w:eastAsia="en-AU"/>
      </w:rPr>
      <w:t>generalisations</w:t>
    </w:r>
    <w:proofErr w:type="spellEnd"/>
    <w:r w:rsidRPr="006D29FC">
      <w:rPr>
        <w:rFonts w:ascii="Arial" w:hAnsi="Arial" w:cs="Arial"/>
        <w:color w:val="999999"/>
        <w:sz w:val="18"/>
        <w:szCs w:val="18"/>
        <w:lang w:eastAsia="en-AU"/>
      </w:rPr>
      <w:t xml:space="preserve">. It is provided for your use with insureds and superannuation fund members. </w:t>
    </w:r>
  </w:p>
  <w:p w14:paraId="642CC9D1" w14:textId="77777777" w:rsidR="00E860D8" w:rsidRPr="006D29FC" w:rsidRDefault="00E860D8" w:rsidP="00E860D8">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25473EA1" w14:textId="77777777" w:rsidR="00E860D8" w:rsidRPr="006D29FC" w:rsidRDefault="00E860D8" w:rsidP="00E860D8">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 xml:space="preserve">This information does not consider any specific personal needs, objectives, or financial circumstances. </w:t>
    </w:r>
  </w:p>
  <w:p w14:paraId="393A68F3" w14:textId="77777777" w:rsidR="00E860D8" w:rsidRPr="00294094" w:rsidRDefault="00E860D8" w:rsidP="00E860D8">
    <w:pPr>
      <w:jc w:val="both"/>
      <w:rPr>
        <w:rFonts w:ascii="Arial" w:hAnsi="Arial" w:cs="Arial"/>
        <w:color w:val="999999"/>
        <w:sz w:val="18"/>
        <w:szCs w:val="18"/>
        <w:lang w:eastAsia="en-AU"/>
      </w:rPr>
    </w:pPr>
    <w:r w:rsidRPr="006D29FC">
      <w:rPr>
        <w:rFonts w:ascii="Arial" w:hAnsi="Arial" w:cs="Arial"/>
        <w:color w:val="999999"/>
        <w:sz w:val="18"/>
        <w:szCs w:val="18"/>
        <w:lang w:eastAsia="en-AU"/>
      </w:rPr>
      <w:t xml:space="preserve">© Zurich Australia Limited ABN 92 000 010 195, AFSL 232510. Information within it is current as </w:t>
    </w:r>
    <w:proofErr w:type="gramStart"/>
    <w:r w:rsidRPr="006D29FC">
      <w:rPr>
        <w:rFonts w:ascii="Arial" w:hAnsi="Arial" w:cs="Arial"/>
        <w:color w:val="999999"/>
        <w:sz w:val="18"/>
        <w:szCs w:val="18"/>
        <w:lang w:eastAsia="en-AU"/>
      </w:rPr>
      <w:t>at</w:t>
    </w:r>
    <w:proofErr w:type="gramEnd"/>
    <w:r w:rsidRPr="006D29FC">
      <w:rPr>
        <w:rFonts w:ascii="Arial" w:hAnsi="Arial" w:cs="Arial"/>
        <w:color w:val="999999"/>
        <w:sz w:val="18"/>
        <w:szCs w:val="18"/>
        <w:lang w:eastAsia="en-AU"/>
      </w:rPr>
      <w:t xml:space="preserve"> May 2023 but may be subject to change. Updated information will be available by contacting Customer Service on 131 551.</w:t>
    </w:r>
  </w:p>
  <w:p w14:paraId="10D9108A" w14:textId="77777777" w:rsidR="00E860D8" w:rsidRDefault="00E860D8" w:rsidP="00E860D8">
    <w:pPr>
      <w:pStyle w:val="Footer"/>
    </w:pPr>
  </w:p>
  <w:p w14:paraId="2CEB542F" w14:textId="7FC6E6C8" w:rsidR="00D75BF2" w:rsidRDefault="00D75BF2">
    <w:pPr>
      <w:pStyle w:val="Footer"/>
    </w:pPr>
  </w:p>
  <w:p w14:paraId="09F38185" w14:textId="3F3DDB8C"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E877" w14:textId="77777777" w:rsidR="00120CF4" w:rsidRDefault="00E11721">
    <w:pPr>
      <w:pStyle w:val="Footer"/>
    </w:pPr>
    <w:r>
      <w:rPr>
        <w:noProof/>
      </w:rPr>
      <mc:AlternateContent>
        <mc:Choice Requires="wps">
          <w:drawing>
            <wp:anchor distT="0" distB="0" distL="114300" distR="114300" simplePos="1" relativeHeight="251658244" behindDoc="0" locked="0" layoutInCell="0" allowOverlap="1" wp14:anchorId="0C0757A3" wp14:editId="10B9C463">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8D01"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0757A3"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3EB28D01"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4FBCC" w14:textId="77777777" w:rsidR="00D47E8D" w:rsidRDefault="00D47E8D" w:rsidP="004E7B7E">
      <w:r>
        <w:separator/>
      </w:r>
    </w:p>
  </w:footnote>
  <w:footnote w:type="continuationSeparator" w:id="0">
    <w:p w14:paraId="3B7A968F" w14:textId="77777777" w:rsidR="00D47E8D" w:rsidRDefault="00D47E8D" w:rsidP="004E7B7E">
      <w:r>
        <w:continuationSeparator/>
      </w:r>
    </w:p>
  </w:footnote>
  <w:footnote w:type="continuationNotice" w:id="1">
    <w:p w14:paraId="2988BAAE" w14:textId="77777777" w:rsidR="00D47E8D" w:rsidRDefault="00D47E8D">
      <w:pPr>
        <w:spacing w:after="0" w:line="240" w:lineRule="auto"/>
      </w:pPr>
    </w:p>
  </w:footnote>
  <w:footnote w:id="2">
    <w:p w14:paraId="3CF5E9DA" w14:textId="77777777" w:rsidR="00527D60" w:rsidRPr="005218B5" w:rsidRDefault="00527D60" w:rsidP="006C3185">
      <w:pPr>
        <w:pStyle w:val="Footer"/>
        <w:rPr>
          <w:lang w:val="en-GB"/>
        </w:rPr>
      </w:pPr>
      <w:r>
        <w:rPr>
          <w:rStyle w:val="FootnoteReference"/>
        </w:rPr>
        <w:footnoteRef/>
      </w:r>
      <w:r>
        <w:t xml:space="preserve"> </w:t>
      </w:r>
      <w:r w:rsidRPr="006C3185">
        <w:t>E McLachlan,</w:t>
      </w:r>
      <w:r>
        <w:rPr>
          <w:lang w:val="en-GB"/>
        </w:rPr>
        <w:t xml:space="preserve"> ‘</w:t>
      </w:r>
      <w:hyperlink r:id="rId1" w:history="1">
        <w:r w:rsidRPr="00C861FE">
          <w:rPr>
            <w:rStyle w:val="Hyperlink"/>
            <w:i/>
            <w:iCs/>
            <w:lang w:val="en-GB"/>
          </w:rPr>
          <w:t>What are the advantages and disadvantages of having life insurance through your super fund?</w:t>
        </w:r>
      </w:hyperlink>
      <w:r>
        <w:rPr>
          <w:lang w:val="en-GB"/>
        </w:rPr>
        <w:t xml:space="preserve">’, </w:t>
      </w:r>
      <w:proofErr w:type="spellStart"/>
      <w:r>
        <w:rPr>
          <w:lang w:val="en-GB"/>
        </w:rPr>
        <w:t>Canstar</w:t>
      </w:r>
      <w:proofErr w:type="spellEnd"/>
      <w:r>
        <w:rPr>
          <w:lang w:val="en-GB"/>
        </w:rPr>
        <w:t>, 19 January 2021, accessed 20 September 2022</w:t>
      </w:r>
    </w:p>
  </w:footnote>
  <w:footnote w:id="3">
    <w:p w14:paraId="4119161B" w14:textId="77777777" w:rsidR="00527D60" w:rsidRPr="00CD62B0" w:rsidRDefault="00527D60" w:rsidP="006C3185">
      <w:pPr>
        <w:pStyle w:val="Footer"/>
        <w:rPr>
          <w:lang w:val="en-GB"/>
        </w:rPr>
      </w:pPr>
      <w:r>
        <w:rPr>
          <w:rStyle w:val="FootnoteReference"/>
        </w:rPr>
        <w:footnoteRef/>
      </w:r>
      <w:r>
        <w:t xml:space="preserve"> </w:t>
      </w:r>
      <w:r>
        <w:rPr>
          <w:lang w:val="en-GB"/>
        </w:rPr>
        <w:t>BT, ‘</w:t>
      </w:r>
      <w:hyperlink r:id="rId2" w:history="1">
        <w:r w:rsidRPr="0036298A">
          <w:rPr>
            <w:rStyle w:val="Hyperlink"/>
            <w:i/>
            <w:iCs/>
            <w:lang w:val="en-GB"/>
          </w:rPr>
          <w:t>Changes to insurance within super for low balance accounts and for new members under 25</w:t>
        </w:r>
      </w:hyperlink>
      <w:r>
        <w:rPr>
          <w:lang w:val="en-GB"/>
        </w:rPr>
        <w:t>’, BT, 1 July 2021, accessed 20 September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141D"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012E" w14:textId="11A01AFA" w:rsidR="00531B12" w:rsidRPr="009831A8" w:rsidRDefault="004144EA" w:rsidP="00DD4C87">
    <w:pPr>
      <w:pStyle w:val="Header"/>
      <w:rPr>
        <w:noProof/>
        <w:color w:val="auto"/>
      </w:rPr>
    </w:pPr>
    <w:r w:rsidRPr="004860D1">
      <w:rPr>
        <w:noProof/>
      </w:rPr>
      <mc:AlternateContent>
        <mc:Choice Requires="wpg">
          <w:drawing>
            <wp:anchor distT="0" distB="0" distL="114300" distR="114300" simplePos="0" relativeHeight="251658240" behindDoc="0" locked="1" layoutInCell="1" allowOverlap="1" wp14:anchorId="5D8E140B" wp14:editId="2EA3E10F">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D5EE24E"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5F0B79">
      <w:rPr>
        <w:noProof/>
      </w:rPr>
      <w:t>Young and Single</w:t>
    </w:r>
    <w:r w:rsidR="00531B12">
      <w:br/>
    </w:r>
  </w:p>
  <w:p w14:paraId="2F873062" w14:textId="58D9DA8F" w:rsidR="00531B12" w:rsidRPr="009831A8" w:rsidRDefault="00531B12" w:rsidP="00531B12">
    <w:pPr>
      <w:pStyle w:val="Header"/>
      <w:rPr>
        <w:color w:val="auto"/>
        <w:sz w:val="18"/>
        <w:szCs w:val="18"/>
      </w:rPr>
    </w:pPr>
    <w:r w:rsidRPr="009831A8">
      <w:rPr>
        <w:color w:val="auto"/>
        <w:sz w:val="18"/>
        <w:szCs w:val="18"/>
      </w:rPr>
      <w:t>Article</w:t>
    </w:r>
  </w:p>
  <w:p w14:paraId="537EA03A" w14:textId="7057DDF0" w:rsidR="009D3E05" w:rsidRDefault="009D3E05" w:rsidP="0025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CD27"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2" w15:restartNumberingAfterBreak="0">
    <w:nsid w:val="43FF3F10"/>
    <w:multiLevelType w:val="hybridMultilevel"/>
    <w:tmpl w:val="7D3CE976"/>
    <w:lvl w:ilvl="0" w:tplc="0D862C02">
      <w:start w:val="1"/>
      <w:numFmt w:val="decimal"/>
      <w:pStyle w:val="CTAliststyle"/>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9EB0E00"/>
    <w:multiLevelType w:val="hybridMultilevel"/>
    <w:tmpl w:val="2326BD30"/>
    <w:lvl w:ilvl="0" w:tplc="7EE0FAA0">
      <w:start w:val="1"/>
      <w:numFmt w:val="decimal"/>
      <w:pStyle w:val="ListNumbered"/>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2FC1890"/>
    <w:multiLevelType w:val="hybridMultilevel"/>
    <w:tmpl w:val="16FE513A"/>
    <w:lvl w:ilvl="0" w:tplc="178C95EA">
      <w:start w:val="1"/>
      <w:numFmt w:val="decimal"/>
      <w:pStyle w:val="List1"/>
      <w:lvlText w:val="%1."/>
      <w:lvlJc w:val="left"/>
      <w:pPr>
        <w:ind w:left="720" w:hanging="360"/>
      </w:pPr>
      <w:rPr>
        <w:rFonts w:hint="default"/>
        <w:b/>
        <w:i w:val="0"/>
        <w:color w:val="2167AE"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752D8B"/>
    <w:multiLevelType w:val="multilevel"/>
    <w:tmpl w:val="C7F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02952">
    <w:abstractNumId w:val="0"/>
  </w:num>
  <w:num w:numId="2" w16cid:durableId="473526957">
    <w:abstractNumId w:val="3"/>
  </w:num>
  <w:num w:numId="3" w16cid:durableId="1497067424">
    <w:abstractNumId w:val="5"/>
  </w:num>
  <w:num w:numId="4" w16cid:durableId="1209605055">
    <w:abstractNumId w:val="1"/>
  </w:num>
  <w:num w:numId="5" w16cid:durableId="835221151">
    <w:abstractNumId w:val="4"/>
  </w:num>
  <w:num w:numId="6" w16cid:durableId="297804543">
    <w:abstractNumId w:val="2"/>
  </w:num>
  <w:num w:numId="7" w16cid:durableId="1316303764">
    <w:abstractNumId w:val="3"/>
    <w:lvlOverride w:ilvl="0">
      <w:startOverride w:val="1"/>
    </w:lvlOverride>
  </w:num>
  <w:num w:numId="8" w16cid:durableId="177872128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527D60"/>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6F02"/>
    <w:rsid w:val="00047795"/>
    <w:rsid w:val="000479D4"/>
    <w:rsid w:val="000525F7"/>
    <w:rsid w:val="0005313E"/>
    <w:rsid w:val="0006530E"/>
    <w:rsid w:val="00070376"/>
    <w:rsid w:val="000719EC"/>
    <w:rsid w:val="000751D5"/>
    <w:rsid w:val="00076738"/>
    <w:rsid w:val="00082D27"/>
    <w:rsid w:val="00083B92"/>
    <w:rsid w:val="00090B8C"/>
    <w:rsid w:val="00096150"/>
    <w:rsid w:val="000A3E8F"/>
    <w:rsid w:val="000B216C"/>
    <w:rsid w:val="000B5088"/>
    <w:rsid w:val="000C3699"/>
    <w:rsid w:val="000C4516"/>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3479"/>
    <w:rsid w:val="00214ACC"/>
    <w:rsid w:val="0022047E"/>
    <w:rsid w:val="00227598"/>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9344E"/>
    <w:rsid w:val="002A13B5"/>
    <w:rsid w:val="002B3203"/>
    <w:rsid w:val="002B372A"/>
    <w:rsid w:val="002B4D0B"/>
    <w:rsid w:val="002B5EEF"/>
    <w:rsid w:val="002C28EC"/>
    <w:rsid w:val="002C3ACD"/>
    <w:rsid w:val="002D223B"/>
    <w:rsid w:val="002D6032"/>
    <w:rsid w:val="002E7AEF"/>
    <w:rsid w:val="002F1616"/>
    <w:rsid w:val="002F5133"/>
    <w:rsid w:val="002F6454"/>
    <w:rsid w:val="002F79B3"/>
    <w:rsid w:val="00302E2A"/>
    <w:rsid w:val="00305F0F"/>
    <w:rsid w:val="003070DC"/>
    <w:rsid w:val="00312317"/>
    <w:rsid w:val="00322FC8"/>
    <w:rsid w:val="00325C47"/>
    <w:rsid w:val="00326362"/>
    <w:rsid w:val="00326FFF"/>
    <w:rsid w:val="00333CB6"/>
    <w:rsid w:val="003368E6"/>
    <w:rsid w:val="003374EB"/>
    <w:rsid w:val="00340A9B"/>
    <w:rsid w:val="00341C33"/>
    <w:rsid w:val="00345D1C"/>
    <w:rsid w:val="003464B9"/>
    <w:rsid w:val="00347866"/>
    <w:rsid w:val="00350F70"/>
    <w:rsid w:val="00353468"/>
    <w:rsid w:val="00360C62"/>
    <w:rsid w:val="00364B43"/>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3D69"/>
    <w:rsid w:val="004475FA"/>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5DCA"/>
    <w:rsid w:val="004F6227"/>
    <w:rsid w:val="004F74C0"/>
    <w:rsid w:val="004F7753"/>
    <w:rsid w:val="00501AED"/>
    <w:rsid w:val="00503F4F"/>
    <w:rsid w:val="0051354C"/>
    <w:rsid w:val="005208F0"/>
    <w:rsid w:val="00521F7B"/>
    <w:rsid w:val="00524C1F"/>
    <w:rsid w:val="00525511"/>
    <w:rsid w:val="00525853"/>
    <w:rsid w:val="0052590F"/>
    <w:rsid w:val="00526CDD"/>
    <w:rsid w:val="00527D60"/>
    <w:rsid w:val="005318FC"/>
    <w:rsid w:val="00531B12"/>
    <w:rsid w:val="005345A2"/>
    <w:rsid w:val="0054385E"/>
    <w:rsid w:val="00543CFF"/>
    <w:rsid w:val="00546538"/>
    <w:rsid w:val="005469F9"/>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0B79"/>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B6826"/>
    <w:rsid w:val="006C09F9"/>
    <w:rsid w:val="006C13F5"/>
    <w:rsid w:val="006C3185"/>
    <w:rsid w:val="006D157B"/>
    <w:rsid w:val="006D22C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27AA"/>
    <w:rsid w:val="007E6B23"/>
    <w:rsid w:val="007F1D04"/>
    <w:rsid w:val="007F657E"/>
    <w:rsid w:val="007F74DB"/>
    <w:rsid w:val="008024C2"/>
    <w:rsid w:val="00804B94"/>
    <w:rsid w:val="008075D1"/>
    <w:rsid w:val="0082302F"/>
    <w:rsid w:val="008234CA"/>
    <w:rsid w:val="00824C9F"/>
    <w:rsid w:val="00831A78"/>
    <w:rsid w:val="00835643"/>
    <w:rsid w:val="008362B5"/>
    <w:rsid w:val="00842443"/>
    <w:rsid w:val="008447E2"/>
    <w:rsid w:val="008503B5"/>
    <w:rsid w:val="00856D0D"/>
    <w:rsid w:val="00857A59"/>
    <w:rsid w:val="008638A2"/>
    <w:rsid w:val="00865FAD"/>
    <w:rsid w:val="008749DE"/>
    <w:rsid w:val="00875146"/>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4957"/>
    <w:rsid w:val="009761D6"/>
    <w:rsid w:val="0099021D"/>
    <w:rsid w:val="00992C6B"/>
    <w:rsid w:val="009933D8"/>
    <w:rsid w:val="00993A9A"/>
    <w:rsid w:val="009A3EE8"/>
    <w:rsid w:val="009B1512"/>
    <w:rsid w:val="009B2928"/>
    <w:rsid w:val="009B4620"/>
    <w:rsid w:val="009B6B7F"/>
    <w:rsid w:val="009B7224"/>
    <w:rsid w:val="009B7D25"/>
    <w:rsid w:val="009C1F53"/>
    <w:rsid w:val="009C5A33"/>
    <w:rsid w:val="009D0EAB"/>
    <w:rsid w:val="009D3E05"/>
    <w:rsid w:val="009D404A"/>
    <w:rsid w:val="009D55D0"/>
    <w:rsid w:val="009E37EB"/>
    <w:rsid w:val="009E634E"/>
    <w:rsid w:val="009F1DA1"/>
    <w:rsid w:val="009F4598"/>
    <w:rsid w:val="009F7C94"/>
    <w:rsid w:val="00A03E45"/>
    <w:rsid w:val="00A05365"/>
    <w:rsid w:val="00A302AB"/>
    <w:rsid w:val="00A3049C"/>
    <w:rsid w:val="00A328A6"/>
    <w:rsid w:val="00A33FD7"/>
    <w:rsid w:val="00A35F02"/>
    <w:rsid w:val="00A505AA"/>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1604A"/>
    <w:rsid w:val="00D20275"/>
    <w:rsid w:val="00D2112D"/>
    <w:rsid w:val="00D24C0D"/>
    <w:rsid w:val="00D26B9F"/>
    <w:rsid w:val="00D331B2"/>
    <w:rsid w:val="00D34347"/>
    <w:rsid w:val="00D3703E"/>
    <w:rsid w:val="00D404D8"/>
    <w:rsid w:val="00D4171E"/>
    <w:rsid w:val="00D41C5B"/>
    <w:rsid w:val="00D4388C"/>
    <w:rsid w:val="00D47E8D"/>
    <w:rsid w:val="00D47EFF"/>
    <w:rsid w:val="00D5026D"/>
    <w:rsid w:val="00D511E9"/>
    <w:rsid w:val="00D60F1A"/>
    <w:rsid w:val="00D6229D"/>
    <w:rsid w:val="00D649C0"/>
    <w:rsid w:val="00D665FA"/>
    <w:rsid w:val="00D70DEA"/>
    <w:rsid w:val="00D718A8"/>
    <w:rsid w:val="00D73EFE"/>
    <w:rsid w:val="00D75BF2"/>
    <w:rsid w:val="00D82644"/>
    <w:rsid w:val="00D82B89"/>
    <w:rsid w:val="00D8536C"/>
    <w:rsid w:val="00D86AB9"/>
    <w:rsid w:val="00D87B71"/>
    <w:rsid w:val="00D90C32"/>
    <w:rsid w:val="00D945E4"/>
    <w:rsid w:val="00D94719"/>
    <w:rsid w:val="00DA4A0C"/>
    <w:rsid w:val="00DA628F"/>
    <w:rsid w:val="00DB356D"/>
    <w:rsid w:val="00DB5F60"/>
    <w:rsid w:val="00DC6CF2"/>
    <w:rsid w:val="00DD4C87"/>
    <w:rsid w:val="00DD6100"/>
    <w:rsid w:val="00DE61C2"/>
    <w:rsid w:val="00DE6EC3"/>
    <w:rsid w:val="00DE723B"/>
    <w:rsid w:val="00DF13A2"/>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860D8"/>
    <w:rsid w:val="00E9047B"/>
    <w:rsid w:val="00E93391"/>
    <w:rsid w:val="00E95806"/>
    <w:rsid w:val="00E970DC"/>
    <w:rsid w:val="00EA6A99"/>
    <w:rsid w:val="00EB0F92"/>
    <w:rsid w:val="00EB5197"/>
    <w:rsid w:val="00EB6045"/>
    <w:rsid w:val="00EC33C7"/>
    <w:rsid w:val="00EC3C37"/>
    <w:rsid w:val="00ED216C"/>
    <w:rsid w:val="00ED3125"/>
    <w:rsid w:val="00EE17FD"/>
    <w:rsid w:val="00EE74CD"/>
    <w:rsid w:val="00EE7F13"/>
    <w:rsid w:val="00EF1472"/>
    <w:rsid w:val="00EF2150"/>
    <w:rsid w:val="00EF4E22"/>
    <w:rsid w:val="00EF4F26"/>
    <w:rsid w:val="00EF7893"/>
    <w:rsid w:val="00F01600"/>
    <w:rsid w:val="00F0316B"/>
    <w:rsid w:val="00F05C95"/>
    <w:rsid w:val="00F07E5B"/>
    <w:rsid w:val="00F31273"/>
    <w:rsid w:val="00F37A3E"/>
    <w:rsid w:val="00F37DEC"/>
    <w:rsid w:val="00F42E39"/>
    <w:rsid w:val="00F4510E"/>
    <w:rsid w:val="00F46D4B"/>
    <w:rsid w:val="00F509C0"/>
    <w:rsid w:val="00F667C4"/>
    <w:rsid w:val="00F67A32"/>
    <w:rsid w:val="00F70C3A"/>
    <w:rsid w:val="00F74BAF"/>
    <w:rsid w:val="00F8060D"/>
    <w:rsid w:val="00FA7391"/>
    <w:rsid w:val="00FA780C"/>
    <w:rsid w:val="00FA7CF9"/>
    <w:rsid w:val="00FB29F6"/>
    <w:rsid w:val="00FB3B3B"/>
    <w:rsid w:val="00FB64A6"/>
    <w:rsid w:val="00FB7BDA"/>
    <w:rsid w:val="00FC49DB"/>
    <w:rsid w:val="00FD48D2"/>
    <w:rsid w:val="00FE0FDC"/>
    <w:rsid w:val="00FE297A"/>
    <w:rsid w:val="00FE4A47"/>
    <w:rsid w:val="00FF3880"/>
    <w:rsid w:val="00FF40A9"/>
    <w:rsid w:val="00FF482D"/>
    <w:rsid w:val="00FF5FAB"/>
    <w:rsid w:val="02156EF3"/>
    <w:rsid w:val="0446530E"/>
    <w:rsid w:val="0E4BE48D"/>
    <w:rsid w:val="1C9E1269"/>
    <w:rsid w:val="27DBB621"/>
    <w:rsid w:val="2ADAE42F"/>
    <w:rsid w:val="3F0DF35E"/>
    <w:rsid w:val="40B20466"/>
    <w:rsid w:val="481B4086"/>
    <w:rsid w:val="484964AA"/>
    <w:rsid w:val="4C02DC3C"/>
    <w:rsid w:val="4CE62D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DDFBD"/>
  <w15:docId w15:val="{BF9DEF25-F97B-4F5D-9A3B-DCCD5229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next w:val="Subtitle"/>
    <w:link w:val="TitleChar"/>
    <w:uiPriority w:val="10"/>
    <w:qFormat/>
    <w:rsid w:val="00527D60"/>
    <w:pPr>
      <w:spacing w:after="240" w:line="600" w:lineRule="exact"/>
    </w:pPr>
    <w:rPr>
      <w:rFonts w:asciiTheme="minorHAnsi" w:eastAsia="Times New Roman" w:hAnsiTheme="minorHAnsi"/>
      <w:color w:val="23366F" w:themeColor="text2"/>
      <w:sz w:val="56"/>
      <w:szCs w:val="52"/>
    </w:rPr>
  </w:style>
  <w:style w:type="character" w:customStyle="1" w:styleId="TitleChar">
    <w:name w:val="Title Char"/>
    <w:link w:val="Title"/>
    <w:uiPriority w:val="10"/>
    <w:rsid w:val="00527D60"/>
    <w:rPr>
      <w:rFonts w:asciiTheme="minorHAnsi" w:eastAsia="Times New Roman" w:hAnsiTheme="minorHAnsi"/>
      <w:color w:val="23366F" w:themeColor="text2"/>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rsid w:val="00181D89"/>
    <w:rPr>
      <w:rFonts w:ascii="Zurich Sans Light" w:eastAsia="Times New Roman" w:hAnsi="Zurich Sans Light"/>
      <w:bCs/>
      <w:noProof/>
      <w:color w:val="2167AE" w:themeColor="accent1"/>
      <w:sz w:val="32"/>
      <w:szCs w:val="32"/>
    </w:rPr>
  </w:style>
  <w:style w:type="paragraph" w:customStyle="1" w:styleId="Bullet1">
    <w:name w:val="Bullet 1"/>
    <w:basedOn w:val="Normal"/>
    <w:rsid w:val="00527D60"/>
    <w:pPr>
      <w:numPr>
        <w:numId w:val="4"/>
      </w:numPr>
      <w:spacing w:before="120" w:after="0" w:line="280" w:lineRule="exact"/>
    </w:pPr>
    <w:rPr>
      <w:rFonts w:ascii="Segoe UI" w:eastAsia="Times New Roman" w:hAnsi="Segoe UI"/>
      <w:color w:val="auto"/>
      <w:szCs w:val="20"/>
      <w:lang w:val="en-AU"/>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3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Introduction">
    <w:name w:val="Introduction"/>
    <w:basedOn w:val="Heading3"/>
    <w:next w:val="Normal"/>
    <w:rsid w:val="00527D60"/>
    <w:pPr>
      <w:keepNext w:val="0"/>
      <w:keepLines w:val="0"/>
      <w:numPr>
        <w:ilvl w:val="0"/>
      </w:numPr>
      <w:spacing w:before="240" w:after="240" w:line="300" w:lineRule="exact"/>
    </w:pPr>
    <w:rPr>
      <w:rFonts w:ascii="Segoe UI" w:hAnsi="Segoe UI"/>
      <w:noProof/>
      <w:snapToGrid w:val="0"/>
      <w:color w:val="0047BB"/>
      <w:kern w:val="28"/>
      <w:szCs w:val="28"/>
      <w:lang w:val="en-AU"/>
    </w:rPr>
  </w:style>
  <w:style w:type="paragraph" w:customStyle="1" w:styleId="Title1-Centred">
    <w:name w:val="Title 1 - Centred"/>
    <w:basedOn w:val="Heading1"/>
    <w:qFormat/>
    <w:rsid w:val="00527D60"/>
    <w:pPr>
      <w:keepLines w:val="0"/>
      <w:spacing w:before="1440" w:after="360" w:line="240" w:lineRule="auto"/>
      <w:jc w:val="center"/>
    </w:pPr>
    <w:rPr>
      <w:rFonts w:ascii="Segoe UI" w:hAnsi="Segoe UI" w:cs="Arial"/>
      <w:b/>
      <w:bCs w:val="0"/>
      <w:noProof/>
      <w:color w:val="0047BB"/>
      <w:kern w:val="32"/>
      <w:sz w:val="56"/>
      <w:szCs w:val="56"/>
    </w:rPr>
  </w:style>
  <w:style w:type="paragraph" w:customStyle="1" w:styleId="Title2-Centred">
    <w:name w:val="Title 2 - Centred"/>
    <w:basedOn w:val="Title1-Centred"/>
    <w:rsid w:val="00527D60"/>
    <w:pPr>
      <w:spacing w:before="240" w:after="240"/>
    </w:pPr>
    <w:rPr>
      <w:bCs/>
      <w:sz w:val="40"/>
    </w:rPr>
  </w:style>
  <w:style w:type="paragraph" w:customStyle="1" w:styleId="SectionID">
    <w:name w:val="Section ID"/>
    <w:basedOn w:val="Normal"/>
    <w:next w:val="Heading1"/>
    <w:qFormat/>
    <w:rsid w:val="00527D60"/>
    <w:pPr>
      <w:pageBreakBefore/>
      <w:widowControl w:val="0"/>
      <w:spacing w:before="120" w:after="0" w:line="280" w:lineRule="exact"/>
    </w:pPr>
    <w:rPr>
      <w:rFonts w:ascii="Segoe UI" w:eastAsia="Times New Roman" w:hAnsi="Segoe UI"/>
      <w:color w:val="9EAEBA"/>
      <w:sz w:val="22"/>
      <w:szCs w:val="20"/>
      <w:lang w:val="en-AU"/>
    </w:rPr>
  </w:style>
  <w:style w:type="paragraph" w:customStyle="1" w:styleId="List1">
    <w:name w:val="List 1"/>
    <w:basedOn w:val="Bullet1"/>
    <w:rsid w:val="00527D60"/>
    <w:pPr>
      <w:numPr>
        <w:numId w:val="5"/>
      </w:numPr>
      <w:ind w:left="360"/>
    </w:pPr>
  </w:style>
  <w:style w:type="paragraph" w:styleId="FootnoteText">
    <w:name w:val="footnote text"/>
    <w:basedOn w:val="Normal"/>
    <w:link w:val="FootnoteTextChar"/>
    <w:uiPriority w:val="99"/>
    <w:semiHidden/>
    <w:unhideWhenUsed/>
    <w:rsid w:val="00527D60"/>
    <w:pPr>
      <w:spacing w:after="0" w:line="240" w:lineRule="auto"/>
    </w:pPr>
    <w:rPr>
      <w:rFonts w:ascii="Segoe UI" w:eastAsia="Times New Roman" w:hAnsi="Segoe UI"/>
      <w:color w:val="auto"/>
      <w:szCs w:val="20"/>
      <w:lang w:val="en-AU"/>
    </w:rPr>
  </w:style>
  <w:style w:type="character" w:customStyle="1" w:styleId="FootnoteTextChar">
    <w:name w:val="Footnote Text Char"/>
    <w:basedOn w:val="DefaultParagraphFont"/>
    <w:link w:val="FootnoteText"/>
    <w:uiPriority w:val="99"/>
    <w:semiHidden/>
    <w:rsid w:val="00527D60"/>
    <w:rPr>
      <w:rFonts w:ascii="Segoe UI" w:eastAsia="Times New Roman" w:hAnsi="Segoe UI"/>
      <w:lang w:val="en-AU"/>
    </w:rPr>
  </w:style>
  <w:style w:type="character" w:styleId="FootnoteReference">
    <w:name w:val="footnote reference"/>
    <w:basedOn w:val="DefaultParagraphFont"/>
    <w:uiPriority w:val="99"/>
    <w:semiHidden/>
    <w:unhideWhenUsed/>
    <w:rsid w:val="00527D60"/>
    <w:rPr>
      <w:vertAlign w:val="superscript"/>
    </w:rPr>
  </w:style>
  <w:style w:type="paragraph" w:customStyle="1" w:styleId="CTAliststyle">
    <w:name w:val="CTA list style"/>
    <w:basedOn w:val="ListParagraph"/>
    <w:link w:val="CTAliststyleChar"/>
    <w:rsid w:val="00527D60"/>
    <w:pPr>
      <w:numPr>
        <w:numId w:val="6"/>
      </w:numPr>
      <w:spacing w:after="0" w:line="240" w:lineRule="auto"/>
    </w:pPr>
    <w:rPr>
      <w:rFonts w:ascii="Segoe UI" w:eastAsia="Times New Roman" w:hAnsi="Segoe UI" w:cs="Segoe UI"/>
      <w:color w:val="auto"/>
      <w:szCs w:val="20"/>
      <w:lang w:val="en-AU"/>
    </w:rPr>
  </w:style>
  <w:style w:type="character" w:customStyle="1" w:styleId="normaltextrun">
    <w:name w:val="normaltextrun"/>
    <w:basedOn w:val="DefaultParagraphFont"/>
    <w:rsid w:val="00527D60"/>
  </w:style>
  <w:style w:type="character" w:customStyle="1" w:styleId="CTAliststyleChar">
    <w:name w:val="CTA list style Char"/>
    <w:basedOn w:val="DefaultParagraphFont"/>
    <w:link w:val="CTAliststyle"/>
    <w:rsid w:val="00527D60"/>
    <w:rPr>
      <w:rFonts w:ascii="Segoe UI" w:eastAsia="Times New Roman" w:hAnsi="Segoe UI" w:cs="Segoe UI"/>
      <w:lang w:val="en-AU"/>
    </w:rPr>
  </w:style>
  <w:style w:type="paragraph" w:styleId="ListParagraph">
    <w:name w:val="List Paragraph"/>
    <w:basedOn w:val="Normal"/>
    <w:uiPriority w:val="34"/>
    <w:rsid w:val="00527D60"/>
    <w:pPr>
      <w:ind w:left="720"/>
      <w:contextualSpacing/>
    </w:pPr>
  </w:style>
  <w:style w:type="paragraph" w:styleId="NoSpacing">
    <w:name w:val="No Spacing"/>
    <w:uiPriority w:val="1"/>
    <w:qFormat/>
    <w:rsid w:val="00527D60"/>
    <w:rPr>
      <w:rFonts w:asciiTheme="minorHAnsi" w:hAnsiTheme="minorHAnsi"/>
      <w:color w:val="23366F" w:themeColor="text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631">
      <w:bodyDiv w:val="1"/>
      <w:marLeft w:val="0"/>
      <w:marRight w:val="0"/>
      <w:marTop w:val="0"/>
      <w:marBottom w:val="0"/>
      <w:divBdr>
        <w:top w:val="none" w:sz="0" w:space="0" w:color="auto"/>
        <w:left w:val="none" w:sz="0" w:space="0" w:color="auto"/>
        <w:bottom w:val="none" w:sz="0" w:space="0" w:color="auto"/>
        <w:right w:val="none" w:sz="0" w:space="0" w:color="auto"/>
      </w:divBdr>
    </w:div>
    <w:div w:id="1594313244">
      <w:bodyDiv w:val="1"/>
      <w:marLeft w:val="0"/>
      <w:marRight w:val="0"/>
      <w:marTop w:val="0"/>
      <w:marBottom w:val="0"/>
      <w:divBdr>
        <w:top w:val="none" w:sz="0" w:space="0" w:color="auto"/>
        <w:left w:val="none" w:sz="0" w:space="0" w:color="auto"/>
        <w:bottom w:val="none" w:sz="0" w:space="0" w:color="auto"/>
        <w:right w:val="none" w:sz="0" w:space="0" w:color="auto"/>
      </w:divBdr>
      <w:divsChild>
        <w:div w:id="1017657764">
          <w:marLeft w:val="0"/>
          <w:marRight w:val="0"/>
          <w:marTop w:val="0"/>
          <w:marBottom w:val="0"/>
          <w:divBdr>
            <w:top w:val="none" w:sz="0" w:space="0" w:color="auto"/>
            <w:left w:val="none" w:sz="0" w:space="0" w:color="auto"/>
            <w:bottom w:val="none" w:sz="0" w:space="0" w:color="auto"/>
            <w:right w:val="none" w:sz="0" w:space="0" w:color="auto"/>
          </w:divBdr>
        </w:div>
        <w:div w:id="1318875865">
          <w:marLeft w:val="0"/>
          <w:marRight w:val="0"/>
          <w:marTop w:val="0"/>
          <w:marBottom w:val="0"/>
          <w:divBdr>
            <w:top w:val="none" w:sz="0" w:space="0" w:color="auto"/>
            <w:left w:val="none" w:sz="0" w:space="0" w:color="auto"/>
            <w:bottom w:val="none" w:sz="0" w:space="0" w:color="auto"/>
            <w:right w:val="none" w:sz="0" w:space="0" w:color="auto"/>
          </w:divBdr>
        </w:div>
        <w:div w:id="216207394">
          <w:marLeft w:val="0"/>
          <w:marRight w:val="0"/>
          <w:marTop w:val="0"/>
          <w:marBottom w:val="0"/>
          <w:divBdr>
            <w:top w:val="none" w:sz="0" w:space="0" w:color="auto"/>
            <w:left w:val="none" w:sz="0" w:space="0" w:color="auto"/>
            <w:bottom w:val="none" w:sz="0" w:space="0" w:color="auto"/>
            <w:right w:val="none" w:sz="0" w:space="0" w:color="auto"/>
          </w:divBdr>
        </w:div>
        <w:div w:id="1059091411">
          <w:marLeft w:val="0"/>
          <w:marRight w:val="0"/>
          <w:marTop w:val="0"/>
          <w:marBottom w:val="0"/>
          <w:divBdr>
            <w:top w:val="none" w:sz="0" w:space="0" w:color="auto"/>
            <w:left w:val="none" w:sz="0" w:space="0" w:color="auto"/>
            <w:bottom w:val="none" w:sz="0" w:space="0" w:color="auto"/>
            <w:right w:val="none" w:sz="0" w:space="0" w:color="auto"/>
          </w:divBdr>
          <w:divsChild>
            <w:div w:id="1895894328">
              <w:marLeft w:val="0"/>
              <w:marRight w:val="0"/>
              <w:marTop w:val="0"/>
              <w:marBottom w:val="0"/>
              <w:divBdr>
                <w:top w:val="none" w:sz="0" w:space="0" w:color="auto"/>
                <w:left w:val="none" w:sz="0" w:space="0" w:color="auto"/>
                <w:bottom w:val="none" w:sz="0" w:space="0" w:color="auto"/>
                <w:right w:val="none" w:sz="0" w:space="0" w:color="auto"/>
              </w:divBdr>
            </w:div>
            <w:div w:id="849684481">
              <w:marLeft w:val="0"/>
              <w:marRight w:val="0"/>
              <w:marTop w:val="0"/>
              <w:marBottom w:val="0"/>
              <w:divBdr>
                <w:top w:val="none" w:sz="0" w:space="0" w:color="auto"/>
                <w:left w:val="none" w:sz="0" w:space="0" w:color="auto"/>
                <w:bottom w:val="none" w:sz="0" w:space="0" w:color="auto"/>
                <w:right w:val="none" w:sz="0" w:space="0" w:color="auto"/>
              </w:divBdr>
            </w:div>
            <w:div w:id="1027560455">
              <w:marLeft w:val="0"/>
              <w:marRight w:val="0"/>
              <w:marTop w:val="0"/>
              <w:marBottom w:val="0"/>
              <w:divBdr>
                <w:top w:val="none" w:sz="0" w:space="0" w:color="auto"/>
                <w:left w:val="none" w:sz="0" w:space="0" w:color="auto"/>
                <w:bottom w:val="none" w:sz="0" w:space="0" w:color="auto"/>
                <w:right w:val="none" w:sz="0" w:space="0" w:color="auto"/>
              </w:divBdr>
            </w:div>
            <w:div w:id="531574210">
              <w:marLeft w:val="0"/>
              <w:marRight w:val="0"/>
              <w:marTop w:val="0"/>
              <w:marBottom w:val="0"/>
              <w:divBdr>
                <w:top w:val="none" w:sz="0" w:space="0" w:color="auto"/>
                <w:left w:val="none" w:sz="0" w:space="0" w:color="auto"/>
                <w:bottom w:val="none" w:sz="0" w:space="0" w:color="auto"/>
                <w:right w:val="none" w:sz="0" w:space="0" w:color="auto"/>
              </w:divBdr>
            </w:div>
            <w:div w:id="2071341938">
              <w:marLeft w:val="0"/>
              <w:marRight w:val="0"/>
              <w:marTop w:val="0"/>
              <w:marBottom w:val="0"/>
              <w:divBdr>
                <w:top w:val="none" w:sz="0" w:space="0" w:color="auto"/>
                <w:left w:val="none" w:sz="0" w:space="0" w:color="auto"/>
                <w:bottom w:val="none" w:sz="0" w:space="0" w:color="auto"/>
                <w:right w:val="none" w:sz="0" w:space="0" w:color="auto"/>
              </w:divBdr>
            </w:div>
          </w:divsChild>
        </w:div>
        <w:div w:id="1949578331">
          <w:marLeft w:val="0"/>
          <w:marRight w:val="0"/>
          <w:marTop w:val="0"/>
          <w:marBottom w:val="0"/>
          <w:divBdr>
            <w:top w:val="none" w:sz="0" w:space="0" w:color="auto"/>
            <w:left w:val="none" w:sz="0" w:space="0" w:color="auto"/>
            <w:bottom w:val="none" w:sz="0" w:space="0" w:color="auto"/>
            <w:right w:val="none" w:sz="0" w:space="0" w:color="auto"/>
          </w:divBdr>
          <w:divsChild>
            <w:div w:id="1295674275">
              <w:marLeft w:val="0"/>
              <w:marRight w:val="0"/>
              <w:marTop w:val="0"/>
              <w:marBottom w:val="0"/>
              <w:divBdr>
                <w:top w:val="none" w:sz="0" w:space="0" w:color="auto"/>
                <w:left w:val="none" w:sz="0" w:space="0" w:color="auto"/>
                <w:bottom w:val="none" w:sz="0" w:space="0" w:color="auto"/>
                <w:right w:val="none" w:sz="0" w:space="0" w:color="auto"/>
              </w:divBdr>
            </w:div>
            <w:div w:id="2050645804">
              <w:marLeft w:val="0"/>
              <w:marRight w:val="0"/>
              <w:marTop w:val="0"/>
              <w:marBottom w:val="0"/>
              <w:divBdr>
                <w:top w:val="none" w:sz="0" w:space="0" w:color="auto"/>
                <w:left w:val="none" w:sz="0" w:space="0" w:color="auto"/>
                <w:bottom w:val="none" w:sz="0" w:space="0" w:color="auto"/>
                <w:right w:val="none" w:sz="0" w:space="0" w:color="auto"/>
              </w:divBdr>
            </w:div>
            <w:div w:id="1279750742">
              <w:marLeft w:val="0"/>
              <w:marRight w:val="0"/>
              <w:marTop w:val="0"/>
              <w:marBottom w:val="0"/>
              <w:divBdr>
                <w:top w:val="none" w:sz="0" w:space="0" w:color="auto"/>
                <w:left w:val="none" w:sz="0" w:space="0" w:color="auto"/>
                <w:bottom w:val="none" w:sz="0" w:space="0" w:color="auto"/>
                <w:right w:val="none" w:sz="0" w:space="0" w:color="auto"/>
              </w:divBdr>
            </w:div>
            <w:div w:id="1495489282">
              <w:marLeft w:val="0"/>
              <w:marRight w:val="0"/>
              <w:marTop w:val="0"/>
              <w:marBottom w:val="0"/>
              <w:divBdr>
                <w:top w:val="none" w:sz="0" w:space="0" w:color="auto"/>
                <w:left w:val="none" w:sz="0" w:space="0" w:color="auto"/>
                <w:bottom w:val="none" w:sz="0" w:space="0" w:color="auto"/>
                <w:right w:val="none" w:sz="0" w:space="0" w:color="auto"/>
              </w:divBdr>
            </w:div>
          </w:divsChild>
        </w:div>
        <w:div w:id="564805809">
          <w:marLeft w:val="0"/>
          <w:marRight w:val="0"/>
          <w:marTop w:val="0"/>
          <w:marBottom w:val="0"/>
          <w:divBdr>
            <w:top w:val="none" w:sz="0" w:space="0" w:color="auto"/>
            <w:left w:val="none" w:sz="0" w:space="0" w:color="auto"/>
            <w:bottom w:val="none" w:sz="0" w:space="0" w:color="auto"/>
            <w:right w:val="none" w:sz="0" w:space="0" w:color="auto"/>
          </w:divBdr>
          <w:divsChild>
            <w:div w:id="844369115">
              <w:marLeft w:val="0"/>
              <w:marRight w:val="0"/>
              <w:marTop w:val="0"/>
              <w:marBottom w:val="0"/>
              <w:divBdr>
                <w:top w:val="none" w:sz="0" w:space="0" w:color="auto"/>
                <w:left w:val="none" w:sz="0" w:space="0" w:color="auto"/>
                <w:bottom w:val="none" w:sz="0" w:space="0" w:color="auto"/>
                <w:right w:val="none" w:sz="0" w:space="0" w:color="auto"/>
              </w:divBdr>
            </w:div>
            <w:div w:id="1116673987">
              <w:marLeft w:val="0"/>
              <w:marRight w:val="0"/>
              <w:marTop w:val="0"/>
              <w:marBottom w:val="0"/>
              <w:divBdr>
                <w:top w:val="none" w:sz="0" w:space="0" w:color="auto"/>
                <w:left w:val="none" w:sz="0" w:space="0" w:color="auto"/>
                <w:bottom w:val="none" w:sz="0" w:space="0" w:color="auto"/>
                <w:right w:val="none" w:sz="0" w:space="0" w:color="auto"/>
              </w:divBdr>
            </w:div>
            <w:div w:id="3653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bt.com.au/personal/superannuation/learn/changes-to-super/putting-members-interests-first.html" TargetMode="External"/><Relationship Id="rId1" Type="http://schemas.openxmlformats.org/officeDocument/2006/relationships/hyperlink" Target="https://www.canstar.com.au/superannuation/insurance-through-super-yes-or-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2.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3.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4.xml><?xml version="1.0" encoding="utf-8"?>
<ds:datastoreItem xmlns:ds="http://schemas.openxmlformats.org/officeDocument/2006/customXml" ds:itemID="{DCF18A68-DD41-4E91-9D45-B7FD1AD52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12</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12</cp:revision>
  <cp:lastPrinted>2014-11-05T13:55:00Z</cp:lastPrinted>
  <dcterms:created xsi:type="dcterms:W3CDTF">2022-12-09T01:07:00Z</dcterms:created>
  <dcterms:modified xsi:type="dcterms:W3CDTF">2023-06-01T00:38:00Z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